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ED69F" w14:textId="6A65897F"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C8410C" w:rsidRPr="00C8410C">
        <w:rPr>
          <w:rFonts w:ascii="Arial" w:hAnsi="Arial" w:cs="Arial"/>
          <w:b/>
          <w:bCs/>
          <w:sz w:val="24"/>
        </w:rPr>
        <w:t>S2-2206897</w:t>
      </w:r>
    </w:p>
    <w:p w14:paraId="149C4AA3" w14:textId="77777777"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5E3D62AE"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p>
    <w:p w14:paraId="35973DE2" w14:textId="0D7F4A5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44952" w:rsidRPr="00144952">
        <w:rPr>
          <w:rFonts w:ascii="Arial" w:hAnsi="Arial" w:cs="Arial"/>
          <w:b/>
        </w:rPr>
        <w:t>KI#</w:t>
      </w:r>
      <w:r w:rsidR="007B16DB">
        <w:rPr>
          <w:rFonts w:ascii="Arial" w:hAnsi="Arial" w:cs="Arial"/>
          <w:b/>
        </w:rPr>
        <w:t>4&amp;5</w:t>
      </w:r>
      <w:r w:rsidR="00144952" w:rsidRPr="00144952">
        <w:rPr>
          <w:rFonts w:ascii="Arial" w:hAnsi="Arial" w:cs="Arial"/>
          <w:b/>
        </w:rPr>
        <w:t xml:space="preserve">, </w:t>
      </w:r>
      <w:r w:rsidR="007B16DB">
        <w:rPr>
          <w:rFonts w:ascii="Arial" w:hAnsi="Arial" w:cs="Arial"/>
          <w:b/>
        </w:rPr>
        <w:t>I</w:t>
      </w:r>
      <w:r w:rsidR="007B16DB" w:rsidRPr="00144952">
        <w:rPr>
          <w:rFonts w:ascii="Arial" w:hAnsi="Arial" w:cs="Arial"/>
          <w:b/>
        </w:rPr>
        <w:t xml:space="preserve">nterim </w:t>
      </w:r>
      <w:r w:rsidR="00144952" w:rsidRPr="00144952">
        <w:rPr>
          <w:rFonts w:ascii="Arial" w:hAnsi="Arial" w:cs="Arial"/>
          <w:b/>
        </w:rPr>
        <w:t>conclusion</w:t>
      </w:r>
      <w:r w:rsidR="00BD660F">
        <w:rPr>
          <w:rFonts w:ascii="Arial" w:hAnsi="Arial" w:cs="Arial"/>
          <w:b/>
        </w:rPr>
        <w:t>s</w:t>
      </w:r>
      <w:r w:rsidR="00F3297C">
        <w:rPr>
          <w:rFonts w:ascii="Arial" w:hAnsi="Arial" w:cs="Arial"/>
          <w:b/>
        </w:rPr>
        <w:t xml:space="preserve"> </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51759195"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BD660F" w:rsidRPr="00BD660F">
        <w:rPr>
          <w:rFonts w:ascii="Arial" w:hAnsi="Arial" w:cs="Arial"/>
          <w:i/>
        </w:rPr>
        <w:t>interim conclusions</w:t>
      </w:r>
      <w:r w:rsidR="00FB6ABC">
        <w:rPr>
          <w:rFonts w:ascii="Arial" w:hAnsi="Arial" w:cs="Arial"/>
          <w:i/>
        </w:rPr>
        <w:t xml:space="preserve"> for KI#</w:t>
      </w:r>
      <w:r w:rsidR="00A03D2D" w:rsidRPr="00A03D2D">
        <w:rPr>
          <w:rFonts w:ascii="Arial" w:hAnsi="Arial" w:cs="Arial"/>
          <w:i/>
        </w:rPr>
        <w:t>4&amp;5</w:t>
      </w:r>
      <w:r w:rsidR="00657C0A">
        <w:rPr>
          <w:rFonts w:ascii="Arial" w:hAnsi="Arial" w:cs="Arial"/>
          <w:i/>
        </w:rPr>
        <w:t xml:space="preserve">. </w:t>
      </w:r>
    </w:p>
    <w:p w14:paraId="3BB0C192" w14:textId="233160BB" w:rsidR="008669F5" w:rsidRDefault="0087693E" w:rsidP="00815A00">
      <w:pPr>
        <w:pStyle w:val="1"/>
        <w:numPr>
          <w:ilvl w:val="0"/>
          <w:numId w:val="59"/>
        </w:numPr>
        <w:rPr>
          <w:rFonts w:cs="Arial"/>
        </w:rPr>
      </w:pPr>
      <w:r>
        <w:rPr>
          <w:rFonts w:cs="Arial"/>
        </w:rPr>
        <w:t>P</w:t>
      </w:r>
      <w:r w:rsidR="00E05E8E">
        <w:rPr>
          <w:rFonts w:cs="Arial"/>
        </w:rPr>
        <w:t>roposal</w:t>
      </w:r>
    </w:p>
    <w:p w14:paraId="7053A593" w14:textId="5C5FCD6E" w:rsidR="00D53625" w:rsidRDefault="00E62263"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0" w:name="_Toc510607499"/>
      <w:bookmarkStart w:id="1" w:name="_Toc518306733"/>
      <w:r>
        <w:rPr>
          <w:rFonts w:eastAsia="MS Mincho"/>
          <w:color w:val="000000"/>
          <w:sz w:val="20"/>
          <w:szCs w:val="20"/>
          <w:lang w:val="en-GB" w:eastAsia="ja-JP"/>
        </w:rPr>
        <w:t xml:space="preserve">Based on proposal in </w:t>
      </w:r>
      <w:r w:rsidRPr="00E62263">
        <w:rPr>
          <w:rFonts w:eastAsia="MS Mincho"/>
          <w:color w:val="000000"/>
          <w:sz w:val="20"/>
          <w:szCs w:val="20"/>
          <w:lang w:val="en-GB" w:eastAsia="ja-JP"/>
        </w:rPr>
        <w:t>S2-2205840</w:t>
      </w:r>
      <w:r>
        <w:rPr>
          <w:rFonts w:eastAsia="MS Mincho"/>
          <w:color w:val="000000"/>
          <w:sz w:val="20"/>
          <w:szCs w:val="20"/>
          <w:lang w:val="en-GB" w:eastAsia="ja-JP"/>
        </w:rPr>
        <w:t>, t</w:t>
      </w:r>
      <w:r w:rsidR="00D53625">
        <w:rPr>
          <w:rFonts w:eastAsia="MS Mincho"/>
          <w:color w:val="000000"/>
          <w:sz w:val="20"/>
          <w:szCs w:val="20"/>
          <w:lang w:val="en-GB" w:eastAsia="ja-JP"/>
        </w:rPr>
        <w:t>his paper proposes the following</w:t>
      </w:r>
      <w:bookmarkStart w:id="2" w:name="_Hlk111028050"/>
      <w:r w:rsidR="00D53625">
        <w:rPr>
          <w:rFonts w:eastAsia="MS Mincho"/>
          <w:color w:val="000000"/>
          <w:sz w:val="20"/>
          <w:szCs w:val="20"/>
          <w:lang w:val="en-GB" w:eastAsia="ja-JP"/>
        </w:rPr>
        <w:t xml:space="preserve"> </w:t>
      </w:r>
      <w:r w:rsidR="00813291" w:rsidRPr="00813291">
        <w:rPr>
          <w:rFonts w:eastAsia="MS Mincho"/>
          <w:color w:val="000000"/>
          <w:sz w:val="20"/>
          <w:szCs w:val="20"/>
          <w:lang w:val="en-GB" w:eastAsia="ja-JP"/>
        </w:rPr>
        <w:t>interim conclusion</w:t>
      </w:r>
      <w:r w:rsidR="00BD660F">
        <w:rPr>
          <w:rFonts w:eastAsia="MS Mincho"/>
          <w:color w:val="000000"/>
          <w:sz w:val="20"/>
          <w:szCs w:val="20"/>
          <w:lang w:val="en-GB" w:eastAsia="ja-JP"/>
        </w:rPr>
        <w:t>s</w:t>
      </w:r>
      <w:bookmarkEnd w:id="2"/>
      <w:r w:rsidR="00D53625">
        <w:rPr>
          <w:rFonts w:eastAsia="MS Mincho"/>
          <w:color w:val="000000"/>
          <w:sz w:val="20"/>
          <w:szCs w:val="20"/>
          <w:lang w:val="en-GB" w:eastAsia="ja-JP"/>
        </w:rPr>
        <w:t xml:space="preserve"> f</w:t>
      </w:r>
      <w:r w:rsidR="00D53625" w:rsidRPr="005A0D14">
        <w:rPr>
          <w:rFonts w:eastAsia="MS Mincho" w:hint="eastAsia"/>
          <w:color w:val="000000"/>
          <w:sz w:val="20"/>
          <w:szCs w:val="20"/>
          <w:lang w:val="en-GB" w:eastAsia="ja-JP"/>
        </w:rPr>
        <w:t>o</w:t>
      </w:r>
      <w:r w:rsidR="00D53625" w:rsidRPr="005A0D14">
        <w:rPr>
          <w:rFonts w:eastAsia="MS Mincho"/>
          <w:color w:val="000000"/>
          <w:sz w:val="20"/>
          <w:szCs w:val="20"/>
          <w:lang w:val="en-GB" w:eastAsia="ja-JP"/>
        </w:rPr>
        <w:t>r</w:t>
      </w:r>
      <w:r w:rsidR="00D53625" w:rsidRPr="00D53625">
        <w:rPr>
          <w:rFonts w:eastAsia="MS Mincho"/>
          <w:color w:val="000000"/>
          <w:sz w:val="20"/>
          <w:szCs w:val="20"/>
          <w:lang w:val="en-GB" w:eastAsia="ja-JP"/>
        </w:rPr>
        <w:t xml:space="preserve"> KI#</w:t>
      </w:r>
      <w:r w:rsidR="00A03D2D" w:rsidRPr="00A03D2D">
        <w:rPr>
          <w:rFonts w:eastAsia="MS Mincho"/>
          <w:color w:val="000000"/>
          <w:sz w:val="20"/>
          <w:szCs w:val="20"/>
          <w:lang w:val="en-GB" w:eastAsia="ja-JP"/>
        </w:rPr>
        <w:t>4&amp;5</w:t>
      </w:r>
      <w:bookmarkStart w:id="3" w:name="_GoBack"/>
      <w:bookmarkEnd w:id="3"/>
      <w:r w:rsidR="00D53625">
        <w:rPr>
          <w:rFonts w:eastAsia="MS Mincho"/>
          <w:color w:val="000000"/>
          <w:sz w:val="20"/>
          <w:szCs w:val="20"/>
          <w:lang w:val="en-GB" w:eastAsia="ja-JP"/>
        </w:rPr>
        <w:t xml:space="preserve"> to TR 23.700-60.</w:t>
      </w:r>
    </w:p>
    <w:p w14:paraId="0BFE5546" w14:textId="1B831ABB" w:rsidR="00E32846" w:rsidRPr="00E62263" w:rsidRDefault="0019418E" w:rsidP="00E62263">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bookmarkStart w:id="4" w:name="_Toc92875666"/>
      <w:bookmarkStart w:id="5" w:name="_Toc93070690"/>
      <w:bookmarkEnd w:id="0"/>
      <w:bookmarkEnd w:id="1"/>
      <w:r w:rsidR="00D53625">
        <w:rPr>
          <w:rFonts w:ascii="Arial" w:hAnsi="Arial" w:cs="Arial"/>
          <w:color w:val="FF0000"/>
          <w:sz w:val="28"/>
          <w:szCs w:val="28"/>
          <w:lang w:val="en-US"/>
        </w:rPr>
        <w:t xml:space="preserve"> </w:t>
      </w:r>
    </w:p>
    <w:p w14:paraId="371A2025" w14:textId="77777777" w:rsidR="00E32846" w:rsidRPr="00BC49C2" w:rsidRDefault="00E32846" w:rsidP="00E32846">
      <w:pPr>
        <w:pStyle w:val="1"/>
      </w:pPr>
      <w:bookmarkStart w:id="6" w:name="_Toc97526931"/>
      <w:bookmarkStart w:id="7" w:name="_Toc101526315"/>
      <w:bookmarkStart w:id="8" w:name="_Toc104883169"/>
      <w:r w:rsidRPr="00BC49C2">
        <w:t>8</w:t>
      </w:r>
      <w:r w:rsidRPr="00BC49C2">
        <w:tab/>
        <w:t>Conclusions</w:t>
      </w:r>
      <w:bookmarkEnd w:id="4"/>
      <w:bookmarkEnd w:id="5"/>
      <w:bookmarkEnd w:id="6"/>
      <w:bookmarkEnd w:id="7"/>
      <w:bookmarkEnd w:id="8"/>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2A928E07" w:rsidR="00E32846" w:rsidRDefault="00E32846" w:rsidP="00E32846">
      <w:pPr>
        <w:pStyle w:val="2"/>
        <w:rPr>
          <w:lang w:eastAsia="zh-CN"/>
        </w:rPr>
      </w:pPr>
      <w:r w:rsidRPr="00BC49C2">
        <w:t>8</w:t>
      </w:r>
      <w:r>
        <w:t>.X</w:t>
      </w:r>
      <w:r w:rsidRPr="00BC49C2">
        <w:tab/>
      </w:r>
      <w:r w:rsidR="00BD660F">
        <w:t xml:space="preserve">Interim </w:t>
      </w:r>
      <w:r w:rsidRPr="00BC49C2">
        <w:rPr>
          <w:lang w:eastAsia="zh-CN"/>
        </w:rPr>
        <w:t>Conclusion</w:t>
      </w:r>
      <w:r w:rsidR="00FB253C">
        <w:rPr>
          <w:lang w:eastAsia="zh-CN"/>
        </w:rPr>
        <w:t>s</w:t>
      </w:r>
      <w:r>
        <w:rPr>
          <w:lang w:eastAsia="zh-CN"/>
        </w:rPr>
        <w:t xml:space="preserve"> for KI</w:t>
      </w:r>
      <w:r w:rsidR="00B93733">
        <w:rPr>
          <w:lang w:eastAsia="zh-CN"/>
        </w:rPr>
        <w:t>#</w:t>
      </w:r>
      <w:r w:rsidR="00D8697C">
        <w:rPr>
          <w:lang w:eastAsia="zh-CN"/>
        </w:rPr>
        <w:t>4&amp;5</w:t>
      </w:r>
    </w:p>
    <w:p w14:paraId="1905D09A" w14:textId="6BEA9810" w:rsidR="004E7324" w:rsidRPr="005411DD" w:rsidRDefault="00FB253C" w:rsidP="005411DD">
      <w:r>
        <w:t>The following aspects are concluded as principles for the normative work:</w:t>
      </w:r>
    </w:p>
    <w:p w14:paraId="08E65534" w14:textId="4949EF86" w:rsidR="004E7324" w:rsidRDefault="00E62263" w:rsidP="004E7324">
      <w:pPr>
        <w:pStyle w:val="B1"/>
        <w:numPr>
          <w:ilvl w:val="0"/>
          <w:numId w:val="61"/>
        </w:numPr>
        <w:rPr>
          <w:rFonts w:eastAsia="等线"/>
          <w:lang w:eastAsia="zh-CN"/>
        </w:rPr>
      </w:pPr>
      <w:r>
        <w:rPr>
          <w:rFonts w:eastAsia="等线"/>
          <w:lang w:eastAsia="zh-CN"/>
        </w:rPr>
        <w:t xml:space="preserve">The NG RAN acquires the </w:t>
      </w:r>
      <w:r w:rsidR="004E7324">
        <w:rPr>
          <w:rFonts w:eastAsia="等线"/>
          <w:lang w:eastAsia="zh-CN"/>
        </w:rPr>
        <w:t xml:space="preserve">following information </w:t>
      </w:r>
      <w:r>
        <w:rPr>
          <w:rFonts w:eastAsia="等线"/>
          <w:lang w:eastAsia="zh-CN"/>
        </w:rPr>
        <w:t xml:space="preserve">to support </w:t>
      </w:r>
      <w:r w:rsidR="004E7324" w:rsidRPr="00BC49C2">
        <w:rPr>
          <w:rFonts w:eastAsia="等线"/>
          <w:lang w:eastAsia="zh-CN"/>
        </w:rPr>
        <w:t>PDU Set handling</w:t>
      </w:r>
      <w:r>
        <w:rPr>
          <w:rFonts w:eastAsia="等线"/>
          <w:lang w:eastAsia="zh-CN"/>
        </w:rPr>
        <w:t>.</w:t>
      </w:r>
    </w:p>
    <w:p w14:paraId="2CF6DCE7" w14:textId="75DB3C3A" w:rsidR="004E7324" w:rsidRPr="00BC49C2" w:rsidRDefault="004E7324" w:rsidP="004E7324">
      <w:pPr>
        <w:pStyle w:val="B1"/>
        <w:rPr>
          <w:rFonts w:eastAsia="等线"/>
          <w:lang w:eastAsia="zh-CN"/>
        </w:rPr>
      </w:pPr>
      <w:r w:rsidRPr="00BC49C2">
        <w:rPr>
          <w:rFonts w:eastAsia="等线"/>
          <w:lang w:eastAsia="zh-CN"/>
        </w:rPr>
        <w:t>-</w:t>
      </w:r>
      <w:r w:rsidRPr="00BC49C2">
        <w:rPr>
          <w:rFonts w:eastAsia="等线"/>
          <w:lang w:eastAsia="zh-CN"/>
        </w:rPr>
        <w:tab/>
      </w:r>
      <w:r>
        <w:rPr>
          <w:rFonts w:eastAsia="等线"/>
          <w:lang w:eastAsia="zh-CN"/>
        </w:rPr>
        <w:t>The information for intra</w:t>
      </w:r>
      <w:r w:rsidRPr="00BC49C2">
        <w:rPr>
          <w:rFonts w:eastAsia="等线"/>
          <w:lang w:eastAsia="zh-CN"/>
        </w:rPr>
        <w:t>-PDU Set handling:</w:t>
      </w:r>
      <w:r>
        <w:rPr>
          <w:rFonts w:eastAsia="等线"/>
          <w:lang w:eastAsia="zh-CN"/>
        </w:rPr>
        <w:t xml:space="preserve"> </w:t>
      </w:r>
    </w:p>
    <w:p w14:paraId="7851CB74" w14:textId="0BFEF496" w:rsidR="00D8697C" w:rsidRPr="00BC49C2" w:rsidRDefault="00D8697C" w:rsidP="005411DD">
      <w:pPr>
        <w:pStyle w:val="B2"/>
        <w:rPr>
          <w:rFonts w:eastAsia="等线"/>
        </w:rPr>
      </w:pPr>
      <w:r w:rsidRPr="00BC49C2">
        <w:rPr>
          <w:rFonts w:eastAsia="等线"/>
        </w:rPr>
        <w:t>-</w:t>
      </w:r>
      <w:r>
        <w:rPr>
          <w:rFonts w:eastAsia="等线"/>
        </w:rPr>
        <w:tab/>
      </w:r>
      <w:r w:rsidRPr="00BC49C2">
        <w:rPr>
          <w:rFonts w:eastAsia="等线"/>
        </w:rPr>
        <w:t>PDU Set Sequence number (SN)</w:t>
      </w:r>
      <w:r>
        <w:rPr>
          <w:rFonts w:eastAsia="等线"/>
        </w:rPr>
        <w:t>.</w:t>
      </w:r>
    </w:p>
    <w:p w14:paraId="74F72802" w14:textId="4EF9C47B" w:rsidR="00D8697C" w:rsidRPr="00BC49C2" w:rsidRDefault="00D8697C" w:rsidP="005411DD">
      <w:pPr>
        <w:pStyle w:val="B2"/>
        <w:rPr>
          <w:rFonts w:eastAsia="等线"/>
        </w:rPr>
      </w:pPr>
      <w:r w:rsidRPr="00BC49C2">
        <w:rPr>
          <w:rFonts w:eastAsia="等线"/>
        </w:rPr>
        <w:t>-</w:t>
      </w:r>
      <w:r w:rsidRPr="00BC49C2">
        <w:rPr>
          <w:rFonts w:eastAsia="等线"/>
        </w:rPr>
        <w:tab/>
        <w:t>Start/End PDU of the PDU Set</w:t>
      </w:r>
      <w:r>
        <w:rPr>
          <w:rFonts w:eastAsia="等线"/>
        </w:rPr>
        <w:t>.</w:t>
      </w:r>
    </w:p>
    <w:p w14:paraId="48C6D321" w14:textId="0E0A044D" w:rsidR="00D8697C" w:rsidRPr="00BC49C2" w:rsidRDefault="00D8697C" w:rsidP="005411DD">
      <w:pPr>
        <w:pStyle w:val="B2"/>
        <w:rPr>
          <w:rFonts w:eastAsia="等线"/>
        </w:rPr>
      </w:pPr>
      <w:r w:rsidRPr="00BC49C2">
        <w:rPr>
          <w:rFonts w:eastAsia="等线"/>
        </w:rPr>
        <w:t>-</w:t>
      </w:r>
      <w:r>
        <w:rPr>
          <w:rFonts w:eastAsia="等线"/>
        </w:rPr>
        <w:tab/>
      </w:r>
      <w:r w:rsidRPr="00BC49C2">
        <w:rPr>
          <w:rFonts w:eastAsia="等线"/>
        </w:rPr>
        <w:t>PDU SN within a PDU Se</w:t>
      </w:r>
      <w:r w:rsidR="00BD4890">
        <w:rPr>
          <w:rFonts w:eastAsia="等线"/>
        </w:rPr>
        <w:t>t</w:t>
      </w:r>
      <w:r>
        <w:rPr>
          <w:rFonts w:eastAsia="等线"/>
        </w:rPr>
        <w:t>.</w:t>
      </w:r>
    </w:p>
    <w:p w14:paraId="0E9E8351" w14:textId="3E840C46" w:rsidR="00D8697C" w:rsidRPr="00BC49C2" w:rsidRDefault="00D8697C" w:rsidP="005411DD">
      <w:pPr>
        <w:pStyle w:val="B2"/>
        <w:rPr>
          <w:rFonts w:eastAsia="等线"/>
        </w:rPr>
      </w:pPr>
      <w:r w:rsidRPr="00BC49C2">
        <w:rPr>
          <w:rFonts w:eastAsia="等线"/>
        </w:rPr>
        <w:t>-</w:t>
      </w:r>
      <w:r>
        <w:rPr>
          <w:rFonts w:eastAsia="等线"/>
        </w:rPr>
        <w:tab/>
      </w:r>
      <w:r w:rsidRPr="00BC49C2">
        <w:rPr>
          <w:rFonts w:eastAsia="等线"/>
        </w:rPr>
        <w:t>Number of PDUs within a PDU Set</w:t>
      </w:r>
      <w:r>
        <w:rPr>
          <w:rFonts w:eastAsia="等线"/>
        </w:rPr>
        <w:t>.</w:t>
      </w:r>
    </w:p>
    <w:p w14:paraId="534C066C" w14:textId="72AAB004" w:rsidR="00D8697C" w:rsidRPr="00BC49C2" w:rsidRDefault="005411DD" w:rsidP="00D8697C">
      <w:pPr>
        <w:pStyle w:val="B1"/>
        <w:rPr>
          <w:rFonts w:eastAsia="等线"/>
          <w:lang w:eastAsia="zh-CN"/>
        </w:rPr>
      </w:pPr>
      <w:r w:rsidRPr="00BC49C2">
        <w:rPr>
          <w:rFonts w:eastAsia="等线"/>
          <w:lang w:eastAsia="zh-CN"/>
        </w:rPr>
        <w:t>-</w:t>
      </w:r>
      <w:r w:rsidRPr="00BC49C2">
        <w:rPr>
          <w:rFonts w:eastAsia="等线"/>
          <w:lang w:eastAsia="zh-CN"/>
        </w:rPr>
        <w:tab/>
      </w:r>
      <w:r w:rsidR="004E7324">
        <w:rPr>
          <w:rFonts w:eastAsia="等线"/>
          <w:lang w:eastAsia="zh-CN"/>
        </w:rPr>
        <w:t xml:space="preserve">The following information </w:t>
      </w:r>
      <w:r w:rsidR="00D8697C" w:rsidRPr="00BC49C2">
        <w:rPr>
          <w:rFonts w:eastAsia="等线"/>
          <w:lang w:eastAsia="zh-CN"/>
        </w:rPr>
        <w:t>for inter-PDU Set handling:</w:t>
      </w:r>
    </w:p>
    <w:p w14:paraId="269F4ED4" w14:textId="733C5B29" w:rsidR="00D8697C" w:rsidRPr="00BC49C2" w:rsidRDefault="00D8697C" w:rsidP="00D8697C">
      <w:pPr>
        <w:pStyle w:val="B2"/>
        <w:rPr>
          <w:rFonts w:eastAsia="等线"/>
        </w:rPr>
      </w:pPr>
      <w:r w:rsidRPr="00BC49C2">
        <w:rPr>
          <w:rFonts w:eastAsia="等线"/>
        </w:rPr>
        <w:t>-</w:t>
      </w:r>
      <w:r w:rsidRPr="00BC49C2">
        <w:rPr>
          <w:rFonts w:eastAsia="等线"/>
        </w:rPr>
        <w:tab/>
        <w:t>PDU Set importance</w:t>
      </w:r>
    </w:p>
    <w:p w14:paraId="37DDF122" w14:textId="3B08BCC7" w:rsidR="00D8697C" w:rsidRDefault="00D8697C" w:rsidP="005411DD">
      <w:pPr>
        <w:pStyle w:val="B2"/>
        <w:rPr>
          <w:rFonts w:eastAsia="等线"/>
          <w:lang w:eastAsia="zh-CN"/>
        </w:rPr>
      </w:pPr>
      <w:r w:rsidRPr="00BC49C2">
        <w:rPr>
          <w:rFonts w:eastAsia="等线"/>
        </w:rPr>
        <w:t>-</w:t>
      </w:r>
      <w:r w:rsidR="004E7324">
        <w:rPr>
          <w:rFonts w:eastAsia="等线"/>
        </w:rPr>
        <w:t xml:space="preserve">  </w:t>
      </w:r>
      <w:r w:rsidRPr="00BC49C2">
        <w:rPr>
          <w:rFonts w:eastAsia="等线"/>
        </w:rPr>
        <w:t>PDU Set dependency</w:t>
      </w:r>
      <w:r>
        <w:rPr>
          <w:rFonts w:eastAsia="等线"/>
        </w:rPr>
        <w:t xml:space="preserve">: </w:t>
      </w:r>
      <w:bookmarkStart w:id="9" w:name="_Hlk111024391"/>
      <w:r>
        <w:rPr>
          <w:rFonts w:eastAsia="等线"/>
        </w:rPr>
        <w:t xml:space="preserve">the </w:t>
      </w:r>
      <w:r>
        <w:rPr>
          <w:rFonts w:eastAsia="等线"/>
          <w:lang w:eastAsia="zh-CN"/>
        </w:rPr>
        <w:t xml:space="preserve">less important PDU Sets (i.e. P frame and B frame) </w:t>
      </w:r>
      <w:r w:rsidRPr="000C1905">
        <w:rPr>
          <w:rFonts w:eastAsia="等线"/>
          <w:lang w:eastAsia="zh-CN"/>
        </w:rPr>
        <w:t xml:space="preserve">between two successive </w:t>
      </w:r>
      <w:r>
        <w:rPr>
          <w:rFonts w:eastAsia="等线"/>
          <w:lang w:eastAsia="zh-CN"/>
        </w:rPr>
        <w:t xml:space="preserve">PDU Set with an </w:t>
      </w:r>
      <w:r>
        <w:rPr>
          <w:rFonts w:eastAsia="等线"/>
        </w:rPr>
        <w:t>importance</w:t>
      </w:r>
      <w:r>
        <w:rPr>
          <w:rFonts w:eastAsia="等线"/>
          <w:lang w:eastAsia="zh-CN"/>
        </w:rPr>
        <w:t xml:space="preserve"> value used for I frame depends on</w:t>
      </w:r>
      <w:r w:rsidRPr="000C1905">
        <w:rPr>
          <w:rFonts w:eastAsia="等线"/>
          <w:lang w:eastAsia="zh-CN"/>
        </w:rPr>
        <w:t xml:space="preserve"> the 1st </w:t>
      </w:r>
      <w:r>
        <w:rPr>
          <w:rFonts w:eastAsia="等线"/>
          <w:lang w:eastAsia="zh-CN"/>
        </w:rPr>
        <w:t>PDU Set</w:t>
      </w:r>
      <w:r w:rsidRPr="000C1905">
        <w:rPr>
          <w:rFonts w:eastAsia="等线"/>
          <w:lang w:eastAsia="zh-CN"/>
        </w:rPr>
        <w:t xml:space="preserve"> of the two successive </w:t>
      </w:r>
      <w:r>
        <w:rPr>
          <w:rFonts w:eastAsia="等线"/>
          <w:lang w:eastAsia="zh-CN"/>
        </w:rPr>
        <w:t>PDU Sets</w:t>
      </w:r>
      <w:r w:rsidRPr="000C1905">
        <w:rPr>
          <w:rFonts w:eastAsia="等线"/>
          <w:lang w:eastAsia="zh-CN"/>
        </w:rPr>
        <w:t>.</w:t>
      </w:r>
      <w:r>
        <w:rPr>
          <w:rFonts w:eastAsia="等线"/>
          <w:lang w:eastAsia="zh-CN"/>
        </w:rPr>
        <w:t xml:space="preserve"> When the 1</w:t>
      </w:r>
      <w:r w:rsidRPr="007D6824">
        <w:rPr>
          <w:rFonts w:eastAsia="等线"/>
          <w:vertAlign w:val="superscript"/>
          <w:lang w:eastAsia="zh-CN"/>
        </w:rPr>
        <w:t>st</w:t>
      </w:r>
      <w:r>
        <w:rPr>
          <w:rFonts w:eastAsia="等线"/>
          <w:lang w:eastAsia="zh-CN"/>
        </w:rPr>
        <w:t xml:space="preserve"> PDU Set failure happens, those PDU Sets depending on the 1st PDU </w:t>
      </w:r>
      <w:r>
        <w:rPr>
          <w:rFonts w:eastAsia="等线" w:hint="eastAsia"/>
          <w:lang w:eastAsia="zh-CN"/>
        </w:rPr>
        <w:t>Set</w:t>
      </w:r>
      <w:r>
        <w:rPr>
          <w:rFonts w:eastAsia="等线"/>
          <w:lang w:eastAsia="zh-CN"/>
        </w:rPr>
        <w:t xml:space="preserve"> can be dropped.</w:t>
      </w:r>
      <w:bookmarkEnd w:id="9"/>
    </w:p>
    <w:p w14:paraId="75BDB15F" w14:textId="77777777" w:rsidR="00BD4890" w:rsidRPr="00BC49C2" w:rsidRDefault="00BD4890" w:rsidP="00BD4890">
      <w:pPr>
        <w:pStyle w:val="B1"/>
        <w:rPr>
          <w:rFonts w:eastAsia="等线"/>
          <w:lang w:eastAsia="zh-CN"/>
        </w:rPr>
      </w:pPr>
      <w:r w:rsidRPr="00BC49C2">
        <w:rPr>
          <w:rFonts w:eastAsia="等线"/>
          <w:lang w:eastAsia="zh-CN"/>
        </w:rPr>
        <w:t>-</w:t>
      </w:r>
      <w:r w:rsidRPr="00BC49C2">
        <w:rPr>
          <w:rFonts w:eastAsia="等线"/>
          <w:lang w:eastAsia="zh-CN"/>
        </w:rPr>
        <w:tab/>
        <w:t>New QoS parameters for PDU Set based QoS handling in 5GS:</w:t>
      </w:r>
    </w:p>
    <w:p w14:paraId="094A8FC9" w14:textId="3207EB3F" w:rsidR="00BD4890" w:rsidRPr="002843A1" w:rsidRDefault="00BD4890" w:rsidP="00BD4890">
      <w:pPr>
        <w:pStyle w:val="B2"/>
        <w:rPr>
          <w:rFonts w:eastAsia="Yu Mincho"/>
        </w:rPr>
      </w:pPr>
      <w:r w:rsidRPr="00BC49C2">
        <w:rPr>
          <w:rFonts w:eastAsia="等线"/>
        </w:rPr>
        <w:t>-</w:t>
      </w:r>
      <w:r w:rsidRPr="00BC49C2">
        <w:rPr>
          <w:rFonts w:eastAsia="等线"/>
        </w:rPr>
        <w:tab/>
        <w:t>PDU Set Delay Budget (PSDB)</w:t>
      </w:r>
      <w:r>
        <w:rPr>
          <w:rFonts w:eastAsia="等线"/>
        </w:rPr>
        <w:t xml:space="preserve">. </w:t>
      </w:r>
      <w:r>
        <w:rPr>
          <w:rFonts w:eastAsia="等线" w:hint="eastAsia"/>
          <w:lang w:val="en-US" w:eastAsia="zh-CN"/>
        </w:rPr>
        <w:t>P</w:t>
      </w:r>
      <w:r>
        <w:rPr>
          <w:rFonts w:eastAsia="等线"/>
          <w:lang w:val="en-US" w:eastAsia="zh-CN"/>
        </w:rPr>
        <w:t>SDB is the delay budget for transmission all the PDU</w:t>
      </w:r>
      <w:r>
        <w:rPr>
          <w:rFonts w:eastAsia="等线" w:hint="eastAsia"/>
          <w:lang w:val="en-US" w:eastAsia="zh-CN"/>
        </w:rPr>
        <w:t>s</w:t>
      </w:r>
      <w:r>
        <w:rPr>
          <w:rFonts w:eastAsia="等线"/>
          <w:lang w:val="en-US" w:eastAsia="zh-CN"/>
        </w:rPr>
        <w:t xml:space="preserve"> of a PDU </w:t>
      </w:r>
      <w:r>
        <w:rPr>
          <w:rFonts w:eastAsia="等线" w:hint="eastAsia"/>
          <w:lang w:val="en-US" w:eastAsia="zh-CN"/>
        </w:rPr>
        <w:t>Set</w:t>
      </w:r>
      <w:r w:rsidRPr="006050F3">
        <w:rPr>
          <w:rFonts w:eastAsia="等线"/>
          <w:lang w:val="en-US" w:eastAsia="zh-CN"/>
        </w:rPr>
        <w:t>.</w:t>
      </w:r>
      <w:r>
        <w:rPr>
          <w:rFonts w:eastAsia="等线"/>
          <w:lang w:val="en-US" w:eastAsia="zh-CN"/>
        </w:rPr>
        <w:t xml:space="preserve"> AN PSDB is the PSDB minus the CN PDB.</w:t>
      </w:r>
    </w:p>
    <w:p w14:paraId="0C7AD8AE" w14:textId="74D8AA9F" w:rsidR="00BD4890" w:rsidRPr="00BC49C2" w:rsidRDefault="00BD4890" w:rsidP="00BD4890">
      <w:pPr>
        <w:pStyle w:val="B2"/>
        <w:rPr>
          <w:rFonts w:eastAsia="等线"/>
        </w:rPr>
      </w:pPr>
      <w:r w:rsidRPr="00BC49C2">
        <w:rPr>
          <w:rFonts w:eastAsia="等线"/>
        </w:rPr>
        <w:t>-</w:t>
      </w:r>
      <w:r w:rsidRPr="00BC49C2">
        <w:rPr>
          <w:rFonts w:eastAsia="等线"/>
        </w:rPr>
        <w:tab/>
        <w:t>PDU Set Error Rate (PSER)</w:t>
      </w:r>
      <w:r>
        <w:rPr>
          <w:rFonts w:eastAsia="等线"/>
        </w:rPr>
        <w:t xml:space="preserve">. Both cases of all and Partial </w:t>
      </w:r>
      <w:r>
        <w:rPr>
          <w:rFonts w:eastAsia="等线" w:hint="eastAsia"/>
          <w:lang w:eastAsia="zh-CN"/>
        </w:rPr>
        <w:t>PDU</w:t>
      </w:r>
      <w:r>
        <w:rPr>
          <w:rFonts w:eastAsia="等线"/>
          <w:lang w:eastAsia="zh-CN"/>
        </w:rPr>
        <w:t>(s)</w:t>
      </w:r>
      <w:r>
        <w:rPr>
          <w:rFonts w:eastAsia="等线"/>
        </w:rPr>
        <w:t xml:space="preserve"> failure of a PDU Set are counted as PDU Set error.</w:t>
      </w:r>
    </w:p>
    <w:p w14:paraId="1C6EA68F" w14:textId="47832AB4" w:rsidR="00BD4890" w:rsidRPr="00BD4890" w:rsidRDefault="00BD4890" w:rsidP="00BD4890">
      <w:pPr>
        <w:pStyle w:val="B2"/>
        <w:rPr>
          <w:rFonts w:eastAsia="Yu Mincho"/>
        </w:rPr>
      </w:pPr>
      <w:r w:rsidRPr="00BC49C2">
        <w:rPr>
          <w:rFonts w:eastAsia="等线"/>
        </w:rPr>
        <w:t>-</w:t>
      </w:r>
      <w:r w:rsidRPr="00BC49C2">
        <w:rPr>
          <w:rFonts w:eastAsia="等线"/>
        </w:rPr>
        <w:tab/>
        <w:t>Whether all PDUs are needed for the usage of PDU Set by application layer</w:t>
      </w:r>
      <w:r>
        <w:rPr>
          <w:rFonts w:eastAsia="等线"/>
        </w:rPr>
        <w:t xml:space="preserve">. With this indication, the leftover PDUs of a PDU Set with partial </w:t>
      </w:r>
      <w:r>
        <w:rPr>
          <w:rFonts w:eastAsia="等线" w:hint="eastAsia"/>
          <w:lang w:eastAsia="zh-CN"/>
        </w:rPr>
        <w:t>PDU</w:t>
      </w:r>
      <w:r>
        <w:rPr>
          <w:rFonts w:eastAsia="等线"/>
          <w:lang w:eastAsia="zh-CN"/>
        </w:rPr>
        <w:t>(s)</w:t>
      </w:r>
      <w:r>
        <w:rPr>
          <w:rFonts w:eastAsia="等线"/>
        </w:rPr>
        <w:t xml:space="preserve"> failure or partial </w:t>
      </w:r>
      <w:r>
        <w:rPr>
          <w:rFonts w:eastAsia="等线" w:hint="eastAsia"/>
          <w:lang w:eastAsia="zh-CN"/>
        </w:rPr>
        <w:t>PDU</w:t>
      </w:r>
      <w:r>
        <w:rPr>
          <w:rFonts w:eastAsia="等线"/>
          <w:lang w:eastAsia="zh-CN"/>
        </w:rPr>
        <w:t>(s) missing should be dropped.</w:t>
      </w:r>
    </w:p>
    <w:p w14:paraId="4483F6D8" w14:textId="7FA20305" w:rsidR="005411DD" w:rsidRPr="00E62263" w:rsidRDefault="005411DD" w:rsidP="00253819">
      <w:pPr>
        <w:pStyle w:val="B1"/>
        <w:numPr>
          <w:ilvl w:val="0"/>
          <w:numId w:val="61"/>
        </w:numPr>
        <w:rPr>
          <w:rFonts w:eastAsia="等线"/>
          <w:lang w:eastAsia="zh-CN"/>
        </w:rPr>
      </w:pPr>
      <w:r w:rsidRPr="00BC49C2">
        <w:rPr>
          <w:lang w:eastAsia="zh-CN"/>
        </w:rPr>
        <w:lastRenderedPageBreak/>
        <w:t xml:space="preserve">PDU Set identification and marking </w:t>
      </w:r>
      <w:r w:rsidR="00E62263">
        <w:rPr>
          <w:lang w:eastAsia="zh-CN"/>
        </w:rPr>
        <w:t xml:space="preserve">is supported </w:t>
      </w:r>
      <w:r w:rsidRPr="00BC49C2">
        <w:rPr>
          <w:lang w:eastAsia="zh-CN"/>
        </w:rPr>
        <w:t>over the user plane</w:t>
      </w:r>
      <w:r w:rsidR="00BD4890">
        <w:rPr>
          <w:lang w:eastAsia="zh-CN"/>
        </w:rPr>
        <w:t>.</w:t>
      </w:r>
      <w:r w:rsidR="00E62263">
        <w:rPr>
          <w:lang w:eastAsia="zh-CN"/>
        </w:rPr>
        <w:t xml:space="preserve"> t</w:t>
      </w:r>
      <w:r w:rsidR="00BD4890" w:rsidRPr="00E62263">
        <w:rPr>
          <w:rFonts w:eastAsia="等线"/>
          <w:lang w:eastAsia="zh-CN"/>
        </w:rPr>
        <w:t>he UPF</w:t>
      </w:r>
      <w:r w:rsidR="00E62263">
        <w:rPr>
          <w:rFonts w:eastAsia="等线"/>
          <w:lang w:eastAsia="zh-CN"/>
        </w:rPr>
        <w:t xml:space="preserve"> </w:t>
      </w:r>
      <w:r w:rsidR="00E62263" w:rsidRPr="00D8697C">
        <w:rPr>
          <w:lang w:eastAsia="zh-CN"/>
        </w:rPr>
        <w:t>identifies</w:t>
      </w:r>
      <w:r w:rsidR="00E62263" w:rsidRPr="00E62263">
        <w:rPr>
          <w:rFonts w:eastAsia="等线"/>
          <w:lang w:eastAsia="zh-CN"/>
        </w:rPr>
        <w:t xml:space="preserve"> the PDUs belong to a PDU Set</w:t>
      </w:r>
      <w:r w:rsidR="00E62263">
        <w:rPr>
          <w:rFonts w:eastAsia="等线"/>
          <w:lang w:eastAsia="zh-CN"/>
        </w:rPr>
        <w:t>,</w:t>
      </w:r>
      <w:r w:rsidR="00BD4890" w:rsidRPr="00E62263">
        <w:rPr>
          <w:rFonts w:eastAsia="等线"/>
          <w:lang w:eastAsia="zh-CN"/>
        </w:rPr>
        <w:t xml:space="preserve"> detect</w:t>
      </w:r>
      <w:r w:rsidR="00E62263">
        <w:rPr>
          <w:rFonts w:eastAsia="等线"/>
          <w:lang w:eastAsia="zh-CN"/>
        </w:rPr>
        <w:t>s</w:t>
      </w:r>
      <w:r w:rsidR="00BD4890" w:rsidRPr="00E62263">
        <w:rPr>
          <w:rFonts w:eastAsia="等线"/>
          <w:lang w:eastAsia="zh-CN"/>
        </w:rPr>
        <w:t xml:space="preserve"> the information </w:t>
      </w:r>
      <w:r w:rsidR="00E62263">
        <w:rPr>
          <w:rFonts w:eastAsia="等线"/>
          <w:lang w:eastAsia="zh-CN"/>
        </w:rPr>
        <w:t xml:space="preserve">used </w:t>
      </w:r>
      <w:r w:rsidR="00BD4890" w:rsidRPr="00E62263">
        <w:rPr>
          <w:rFonts w:eastAsia="等线"/>
          <w:lang w:eastAsia="zh-CN"/>
        </w:rPr>
        <w:t>for intra/inter-PDU Set handling</w:t>
      </w:r>
      <w:r w:rsidRPr="00E62263">
        <w:rPr>
          <w:rFonts w:eastAsia="等线"/>
          <w:lang w:eastAsia="zh-CN"/>
        </w:rPr>
        <w:t xml:space="preserve"> and the marks the information for intra-PDU Set handling in PDU GTP-U header for each PDU Set.</w:t>
      </w:r>
    </w:p>
    <w:p w14:paraId="5ECA1BAD" w14:textId="7A4C0CE6" w:rsidR="005411DD" w:rsidRPr="002D0A2C" w:rsidRDefault="005411DD" w:rsidP="005411DD">
      <w:pPr>
        <w:pStyle w:val="B1"/>
        <w:numPr>
          <w:ilvl w:val="0"/>
          <w:numId w:val="60"/>
        </w:numPr>
        <w:rPr>
          <w:rFonts w:eastAsia="等线"/>
          <w:lang w:eastAsia="zh-CN"/>
        </w:rPr>
      </w:pPr>
      <w:r w:rsidRPr="002D0A2C">
        <w:rPr>
          <w:rFonts w:eastAsia="等线"/>
          <w:lang w:eastAsia="zh-CN"/>
        </w:rPr>
        <w:t>When the service data flow is not encrypted (e.g. not via HTTPS),</w:t>
      </w:r>
      <w:r>
        <w:rPr>
          <w:rFonts w:eastAsia="等线"/>
          <w:lang w:eastAsia="zh-CN"/>
        </w:rPr>
        <w:t xml:space="preserve"> the following mechanisms</w:t>
      </w:r>
      <w:r w:rsidR="00E62263">
        <w:rPr>
          <w:rFonts w:eastAsia="等线"/>
          <w:lang w:eastAsia="zh-CN"/>
        </w:rPr>
        <w:t xml:space="preserve"> b</w:t>
      </w:r>
      <w:r w:rsidR="00E62263" w:rsidRPr="00BC49C2">
        <w:rPr>
          <w:rFonts w:eastAsia="等线"/>
          <w:lang w:eastAsia="zh-CN"/>
        </w:rPr>
        <w:t>etween AS and UPF</w:t>
      </w:r>
      <w:r>
        <w:rPr>
          <w:rFonts w:eastAsia="等线"/>
          <w:lang w:eastAsia="zh-CN"/>
        </w:rPr>
        <w:t xml:space="preserve"> are applied</w:t>
      </w:r>
      <w:r w:rsidR="00E62263">
        <w:rPr>
          <w:rFonts w:eastAsia="等线"/>
          <w:lang w:eastAsia="zh-CN"/>
        </w:rPr>
        <w:t xml:space="preserve"> for PDU Set identification</w:t>
      </w:r>
      <w:r>
        <w:rPr>
          <w:rFonts w:eastAsia="等线"/>
          <w:lang w:eastAsia="zh-CN"/>
        </w:rPr>
        <w:t xml:space="preserve">: </w:t>
      </w:r>
    </w:p>
    <w:p w14:paraId="0A94953E" w14:textId="77777777" w:rsidR="005411DD" w:rsidRPr="002D0A2C" w:rsidRDefault="005411DD" w:rsidP="005411DD">
      <w:pPr>
        <w:pStyle w:val="B1"/>
        <w:numPr>
          <w:ilvl w:val="1"/>
          <w:numId w:val="60"/>
        </w:numPr>
        <w:rPr>
          <w:rFonts w:eastAsia="等线"/>
          <w:lang w:eastAsia="zh-CN"/>
        </w:rPr>
      </w:pPr>
      <w:r w:rsidRPr="002D0A2C">
        <w:rPr>
          <w:rFonts w:eastAsia="等线"/>
          <w:lang w:eastAsia="zh-CN"/>
        </w:rPr>
        <w:t xml:space="preserve">If it is transmitted by RTP protocol, </w:t>
      </w:r>
      <w:r w:rsidRPr="00BC49C2">
        <w:rPr>
          <w:rFonts w:eastAsia="等线"/>
        </w:rPr>
        <w:t>by matching RTP header and payload</w:t>
      </w:r>
      <w:r>
        <w:rPr>
          <w:rFonts w:eastAsia="等线"/>
        </w:rPr>
        <w:t>;</w:t>
      </w:r>
    </w:p>
    <w:p w14:paraId="012E1364" w14:textId="77777777" w:rsidR="005411DD" w:rsidRPr="00AE750D" w:rsidRDefault="005411DD" w:rsidP="005411DD">
      <w:pPr>
        <w:pStyle w:val="B1"/>
        <w:numPr>
          <w:ilvl w:val="1"/>
          <w:numId w:val="60"/>
        </w:numPr>
        <w:rPr>
          <w:rFonts w:eastAsia="等线"/>
          <w:lang w:eastAsia="zh-CN"/>
        </w:rPr>
      </w:pPr>
      <w:r w:rsidRPr="00AE750D">
        <w:rPr>
          <w:rFonts w:eastAsia="等线"/>
          <w:lang w:eastAsia="zh-CN"/>
        </w:rPr>
        <w:t xml:space="preserve">If it is transmitted by </w:t>
      </w:r>
      <w:r>
        <w:rPr>
          <w:rFonts w:eastAsia="等线"/>
          <w:lang w:eastAsia="zh-CN"/>
        </w:rPr>
        <w:t>S</w:t>
      </w:r>
      <w:r w:rsidRPr="00AE750D">
        <w:rPr>
          <w:rFonts w:eastAsia="等线"/>
          <w:lang w:eastAsia="zh-CN"/>
        </w:rPr>
        <w:t xml:space="preserve">RTP protocol, </w:t>
      </w:r>
      <w:r w:rsidRPr="00BC49C2">
        <w:rPr>
          <w:rFonts w:eastAsia="等线"/>
        </w:rPr>
        <w:t>by matching SRTP header</w:t>
      </w:r>
      <w:r>
        <w:rPr>
          <w:rFonts w:eastAsia="等线"/>
        </w:rPr>
        <w:t>;</w:t>
      </w:r>
    </w:p>
    <w:p w14:paraId="47BE880D" w14:textId="0F819690" w:rsidR="005411DD" w:rsidRPr="00BC49C2" w:rsidRDefault="005411DD" w:rsidP="005411DD">
      <w:pPr>
        <w:pStyle w:val="EditorsNote"/>
      </w:pPr>
      <w:r w:rsidRPr="00BC49C2">
        <w:t>Editor</w:t>
      </w:r>
      <w:r>
        <w:t>'</w:t>
      </w:r>
      <w:r w:rsidRPr="00BC49C2">
        <w:t>s note:</w:t>
      </w:r>
      <w:r w:rsidRPr="00BC49C2">
        <w:tab/>
      </w:r>
      <w:r>
        <w:t>Which mechanism is applied is FFS</w:t>
      </w:r>
      <w:r w:rsidRPr="005411DD">
        <w:rPr>
          <w:rFonts w:eastAsia="等线"/>
          <w:lang w:eastAsia="zh-CN"/>
        </w:rPr>
        <w:t xml:space="preserve"> </w:t>
      </w:r>
      <w:r>
        <w:rPr>
          <w:rFonts w:eastAsia="等线"/>
          <w:lang w:eastAsia="zh-CN"/>
        </w:rPr>
        <w:t>w</w:t>
      </w:r>
      <w:r w:rsidRPr="002D0A2C">
        <w:rPr>
          <w:rFonts w:eastAsia="等线"/>
          <w:lang w:eastAsia="zh-CN"/>
        </w:rPr>
        <w:t>hen the service data flow is encrypted (e.g. via HTTPS)</w:t>
      </w:r>
      <w:r w:rsidR="00921D5F">
        <w:rPr>
          <w:rFonts w:eastAsia="等线"/>
          <w:lang w:eastAsia="zh-CN"/>
        </w:rPr>
        <w:t>.</w:t>
      </w:r>
    </w:p>
    <w:p w14:paraId="58D862BA" w14:textId="4AB82EB8" w:rsidR="005411DD" w:rsidRPr="005411DD" w:rsidRDefault="005411DD" w:rsidP="00AE482B">
      <w:pPr>
        <w:pStyle w:val="B1"/>
        <w:numPr>
          <w:ilvl w:val="0"/>
          <w:numId w:val="61"/>
        </w:numPr>
        <w:rPr>
          <w:rFonts w:eastAsia="等线"/>
          <w:lang w:eastAsia="zh-CN"/>
        </w:rPr>
      </w:pPr>
      <w:r w:rsidRPr="005411DD">
        <w:rPr>
          <w:rFonts w:eastAsia="等线"/>
          <w:lang w:eastAsia="zh-CN"/>
        </w:rPr>
        <w:t xml:space="preserve">PDU Set identification </w:t>
      </w:r>
      <w:r>
        <w:rPr>
          <w:rFonts w:eastAsia="等线"/>
          <w:lang w:eastAsia="zh-CN"/>
        </w:rPr>
        <w:t xml:space="preserve">and PDU Set QoS </w:t>
      </w:r>
      <w:r w:rsidRPr="005411DD">
        <w:rPr>
          <w:rFonts w:eastAsia="等线"/>
          <w:lang w:eastAsia="zh-CN"/>
        </w:rPr>
        <w:t>can be negotiated over Control Plane (via NEF for non-trusted AF), or based on pre-configuration.</w:t>
      </w:r>
      <w:r>
        <w:rPr>
          <w:rFonts w:eastAsia="等线"/>
          <w:lang w:eastAsia="zh-CN"/>
        </w:rPr>
        <w:t xml:space="preserve"> The </w:t>
      </w:r>
      <w:r w:rsidRPr="005411DD">
        <w:rPr>
          <w:rFonts w:eastAsia="等线"/>
          <w:lang w:eastAsia="zh-CN"/>
        </w:rPr>
        <w:t>AF can request the following information for PDU Set handling:</w:t>
      </w:r>
    </w:p>
    <w:p w14:paraId="00505EF4" w14:textId="77777777" w:rsidR="005411DD" w:rsidRPr="00BC49C2" w:rsidRDefault="005411DD" w:rsidP="005411DD">
      <w:pPr>
        <w:pStyle w:val="B2"/>
        <w:rPr>
          <w:rFonts w:eastAsia="等线"/>
        </w:rPr>
      </w:pPr>
      <w:r w:rsidRPr="00BC49C2">
        <w:rPr>
          <w:rFonts w:eastAsia="等线"/>
        </w:rPr>
        <w:t>-</w:t>
      </w:r>
      <w:r w:rsidRPr="00BC49C2">
        <w:rPr>
          <w:rFonts w:eastAsia="等线"/>
        </w:rPr>
        <w:tab/>
      </w:r>
      <w:bookmarkStart w:id="10" w:name="_Hlk111025434"/>
      <w:r w:rsidRPr="00BC49C2">
        <w:rPr>
          <w:rFonts w:eastAsia="等线"/>
        </w:rPr>
        <w:t>Whether all PDUs are needed for the usage of PDU Set by application layer</w:t>
      </w:r>
      <w:bookmarkStart w:id="11" w:name="_Hlk111025450"/>
      <w:bookmarkEnd w:id="10"/>
      <w:r>
        <w:rPr>
          <w:rFonts w:eastAsia="等线"/>
        </w:rPr>
        <w:t>.</w:t>
      </w:r>
      <w:bookmarkEnd w:id="11"/>
    </w:p>
    <w:p w14:paraId="265760E7" w14:textId="25E5B4F0" w:rsidR="005411DD" w:rsidRPr="00BC49C2" w:rsidRDefault="005411DD" w:rsidP="005411DD">
      <w:pPr>
        <w:pStyle w:val="B2"/>
        <w:rPr>
          <w:rFonts w:eastAsia="等线"/>
        </w:rPr>
      </w:pPr>
      <w:r w:rsidRPr="00BC49C2">
        <w:rPr>
          <w:rFonts w:eastAsia="等线"/>
        </w:rPr>
        <w:t>-</w:t>
      </w:r>
      <w:r w:rsidRPr="00BC49C2">
        <w:rPr>
          <w:rFonts w:eastAsia="等线"/>
        </w:rPr>
        <w:tab/>
        <w:t>PDU Set Delay Budget</w:t>
      </w:r>
      <w:r>
        <w:rPr>
          <w:rFonts w:eastAsia="等线"/>
        </w:rPr>
        <w:t>.</w:t>
      </w:r>
    </w:p>
    <w:p w14:paraId="012D427C" w14:textId="785B1807" w:rsidR="005411DD" w:rsidRDefault="005411DD" w:rsidP="005411DD">
      <w:pPr>
        <w:pStyle w:val="B2"/>
        <w:rPr>
          <w:rFonts w:eastAsia="等线"/>
        </w:rPr>
      </w:pPr>
      <w:r w:rsidRPr="00BC49C2">
        <w:rPr>
          <w:rFonts w:eastAsia="等线"/>
        </w:rPr>
        <w:t>-</w:t>
      </w:r>
      <w:r w:rsidRPr="00BC49C2">
        <w:rPr>
          <w:rFonts w:eastAsia="等线"/>
        </w:rPr>
        <w:tab/>
        <w:t>PDU Set Error Rate</w:t>
      </w:r>
      <w:r>
        <w:rPr>
          <w:rFonts w:eastAsia="等线"/>
        </w:rPr>
        <w:t>.</w:t>
      </w:r>
    </w:p>
    <w:p w14:paraId="405C3243" w14:textId="77777777" w:rsidR="005411DD" w:rsidRDefault="005411DD" w:rsidP="005411DD">
      <w:pPr>
        <w:pStyle w:val="B2"/>
        <w:rPr>
          <w:rFonts w:eastAsia="等线"/>
        </w:rPr>
      </w:pPr>
      <w:r w:rsidRPr="00BC49C2">
        <w:rPr>
          <w:rFonts w:eastAsia="等线"/>
        </w:rPr>
        <w:t>-</w:t>
      </w:r>
      <w:r w:rsidRPr="00BC49C2">
        <w:rPr>
          <w:rFonts w:eastAsia="等线"/>
        </w:rPr>
        <w:tab/>
        <w:t>PDU Set importance</w:t>
      </w:r>
    </w:p>
    <w:p w14:paraId="2C011C6B" w14:textId="77777777" w:rsidR="005411DD" w:rsidRPr="002843A1" w:rsidRDefault="005411DD" w:rsidP="005411DD">
      <w:pPr>
        <w:pStyle w:val="B2"/>
        <w:rPr>
          <w:rFonts w:eastAsia="Yu Mincho"/>
        </w:rPr>
      </w:pPr>
      <w:r w:rsidRPr="00BC49C2">
        <w:rPr>
          <w:rFonts w:eastAsia="等线"/>
        </w:rPr>
        <w:t>-</w:t>
      </w:r>
      <w:r w:rsidRPr="00BC49C2">
        <w:rPr>
          <w:rFonts w:eastAsia="等线"/>
        </w:rPr>
        <w:tab/>
        <w:t>PDU Set dropping due to delivery failure of dependent PDU Sets</w:t>
      </w:r>
    </w:p>
    <w:p w14:paraId="41ABFF46" w14:textId="77777777" w:rsidR="005411DD" w:rsidRPr="00BC49C2" w:rsidRDefault="005411DD" w:rsidP="005411DD">
      <w:pPr>
        <w:pStyle w:val="B2"/>
        <w:rPr>
          <w:rFonts w:eastAsia="等线"/>
        </w:rPr>
      </w:pPr>
      <w:r w:rsidRPr="00BC49C2">
        <w:rPr>
          <w:rFonts w:eastAsia="等线"/>
        </w:rPr>
        <w:t>-</w:t>
      </w:r>
      <w:r w:rsidRPr="00BC49C2">
        <w:rPr>
          <w:rFonts w:eastAsia="等线"/>
        </w:rPr>
        <w:tab/>
        <w:t>Burst periodicity</w:t>
      </w:r>
    </w:p>
    <w:p w14:paraId="0AFF796A" w14:textId="65D73858" w:rsidR="00E62263" w:rsidRDefault="00E62263" w:rsidP="00E62263">
      <w:pPr>
        <w:pStyle w:val="B1"/>
        <w:numPr>
          <w:ilvl w:val="0"/>
          <w:numId w:val="61"/>
        </w:numPr>
        <w:rPr>
          <w:rFonts w:eastAsia="等线"/>
          <w:lang w:eastAsia="zh-CN"/>
        </w:rPr>
      </w:pPr>
      <w:r>
        <w:rPr>
          <w:rFonts w:eastAsia="等线"/>
        </w:rPr>
        <w:t>The PCF generate</w:t>
      </w:r>
      <w:r w:rsidR="00921D5F">
        <w:rPr>
          <w:rFonts w:eastAsia="等线"/>
        </w:rPr>
        <w:t>s</w:t>
      </w:r>
      <w:r>
        <w:rPr>
          <w:rFonts w:eastAsia="等线"/>
        </w:rPr>
        <w:t xml:space="preserve"> PCC rule include the PDU Set description and PDU Set QoS information.</w:t>
      </w:r>
    </w:p>
    <w:p w14:paraId="1C9A1017" w14:textId="0C9984A8" w:rsidR="00E62263" w:rsidRDefault="00E62263" w:rsidP="00E62263">
      <w:pPr>
        <w:pStyle w:val="B1"/>
        <w:numPr>
          <w:ilvl w:val="0"/>
          <w:numId w:val="61"/>
        </w:numPr>
        <w:rPr>
          <w:rFonts w:eastAsia="等线"/>
          <w:lang w:eastAsia="zh-CN"/>
        </w:rPr>
      </w:pPr>
      <w:r>
        <w:rPr>
          <w:rFonts w:eastAsia="等线"/>
        </w:rPr>
        <w:t>The SMF guide</w:t>
      </w:r>
      <w:r w:rsidR="00921D5F">
        <w:rPr>
          <w:rFonts w:eastAsia="等线"/>
        </w:rPr>
        <w:t>s</w:t>
      </w:r>
      <w:r>
        <w:rPr>
          <w:rFonts w:eastAsia="等线"/>
        </w:rPr>
        <w:t xml:space="preserve"> the </w:t>
      </w:r>
      <w:r w:rsidRPr="00BC49C2">
        <w:rPr>
          <w:rFonts w:eastAsia="等线"/>
        </w:rPr>
        <w:t>UPF classifies the DL traffics into different QoS Flows based on PDU Set importance</w:t>
      </w:r>
      <w:r>
        <w:rPr>
          <w:rFonts w:eastAsia="等线"/>
        </w:rPr>
        <w:t xml:space="preserve">. </w:t>
      </w:r>
    </w:p>
    <w:p w14:paraId="16537BBC" w14:textId="77777777" w:rsidR="00BD4890" w:rsidRPr="00BC49C2" w:rsidRDefault="00BD4890" w:rsidP="00E62263">
      <w:pPr>
        <w:pStyle w:val="B1"/>
        <w:ind w:left="644" w:firstLine="0"/>
        <w:rPr>
          <w:rFonts w:eastAsia="等线"/>
          <w:lang w:eastAsia="zh-CN"/>
        </w:rPr>
      </w:pPr>
      <w:bookmarkStart w:id="12" w:name="_Hlk111024455"/>
    </w:p>
    <w:bookmarkEnd w:id="12"/>
    <w:p w14:paraId="128F16D3" w14:textId="3DA90792" w:rsidR="00D8697C" w:rsidRPr="00BC49C2" w:rsidRDefault="00D8697C" w:rsidP="00D8697C">
      <w:pPr>
        <w:pStyle w:val="NO"/>
        <w:rPr>
          <w:rFonts w:eastAsia="等线"/>
          <w:lang w:eastAsia="zh-CN"/>
        </w:rPr>
      </w:pPr>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sidR="00A03D2D">
        <w:rPr>
          <w:rFonts w:eastAsia="等线"/>
        </w:rPr>
        <w:t>, if any</w:t>
      </w:r>
      <w:r w:rsidRPr="00D665AF">
        <w:rPr>
          <w:rFonts w:eastAsia="等线"/>
        </w:rPr>
        <w:t>.</w:t>
      </w:r>
    </w:p>
    <w:p w14:paraId="14BCA984" w14:textId="20E1CC12" w:rsidR="00AB1E44" w:rsidRPr="00D8697C" w:rsidRDefault="00AB1E44" w:rsidP="00D8697C">
      <w:pPr>
        <w:pStyle w:val="B1"/>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36A9F" w14:textId="77777777" w:rsidR="00820F3C" w:rsidRDefault="00820F3C">
      <w:r>
        <w:separator/>
      </w:r>
    </w:p>
    <w:p w14:paraId="1BFE336D" w14:textId="77777777" w:rsidR="00820F3C" w:rsidRDefault="00820F3C"/>
  </w:endnote>
  <w:endnote w:type="continuationSeparator" w:id="0">
    <w:p w14:paraId="7779B735" w14:textId="77777777" w:rsidR="00820F3C" w:rsidRDefault="00820F3C">
      <w:r>
        <w:continuationSeparator/>
      </w:r>
    </w:p>
    <w:p w14:paraId="137673F4" w14:textId="77777777" w:rsidR="00820F3C" w:rsidRDefault="00820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63EBD" w14:textId="77777777" w:rsidR="00820F3C" w:rsidRDefault="00820F3C">
      <w:r>
        <w:separator/>
      </w:r>
    </w:p>
    <w:p w14:paraId="50D19593" w14:textId="77777777" w:rsidR="00820F3C" w:rsidRDefault="00820F3C"/>
  </w:footnote>
  <w:footnote w:type="continuationSeparator" w:id="0">
    <w:p w14:paraId="02968995" w14:textId="77777777" w:rsidR="00820F3C" w:rsidRDefault="00820F3C">
      <w:r>
        <w:continuationSeparator/>
      </w:r>
    </w:p>
    <w:p w14:paraId="6428C9D5" w14:textId="77777777" w:rsidR="00820F3C" w:rsidRDefault="00820F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5.7pt;height:15.7pt" o:bullet="t">
        <v:imagedata r:id="rId1" o:title="art7234"/>
      </v:shape>
    </w:pict>
  </w:numPicBullet>
  <w:numPicBullet w:numPicBulletId="1">
    <w:pict>
      <v:shape id="_x0000_i1198" type="#_x0000_t75" style="width:15.7pt;height:15.7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AF4B1B"/>
    <w:multiLevelType w:val="hybridMultilevel"/>
    <w:tmpl w:val="0BC6E4B6"/>
    <w:lvl w:ilvl="0" w:tplc="EBE08F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A751E18"/>
    <w:multiLevelType w:val="hybridMultilevel"/>
    <w:tmpl w:val="F8BABBA8"/>
    <w:lvl w:ilvl="0" w:tplc="91FE343A">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C191CB6"/>
    <w:multiLevelType w:val="hybridMultilevel"/>
    <w:tmpl w:val="E4E0089C"/>
    <w:lvl w:ilvl="0" w:tplc="058297F4">
      <w:start w:val="2"/>
      <w:numFmt w:val="bullet"/>
      <w:lvlText w:val="-"/>
      <w:lvlJc w:val="left"/>
      <w:pPr>
        <w:ind w:left="944" w:hanging="360"/>
      </w:pPr>
      <w:rPr>
        <w:rFonts w:ascii="Times New Roman" w:eastAsia="等线" w:hAnsi="Times New Roman" w:cs="Times New Roman" w:hint="default"/>
      </w:rPr>
    </w:lvl>
    <w:lvl w:ilvl="1" w:tplc="04090003">
      <w:start w:val="1"/>
      <w:numFmt w:val="bullet"/>
      <w:lvlText w:val=""/>
      <w:lvlJc w:val="left"/>
      <w:pPr>
        <w:ind w:left="1424" w:hanging="420"/>
      </w:pPr>
      <w:rPr>
        <w:rFonts w:ascii="Wingdings" w:hAnsi="Wingdings" w:hint="default"/>
      </w:rPr>
    </w:lvl>
    <w:lvl w:ilvl="2" w:tplc="04090005"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3" w:tentative="1">
      <w:start w:val="1"/>
      <w:numFmt w:val="bullet"/>
      <w:lvlText w:val=""/>
      <w:lvlJc w:val="left"/>
      <w:pPr>
        <w:ind w:left="2684" w:hanging="420"/>
      </w:pPr>
      <w:rPr>
        <w:rFonts w:ascii="Wingdings" w:hAnsi="Wingdings" w:hint="default"/>
      </w:rPr>
    </w:lvl>
    <w:lvl w:ilvl="5" w:tplc="04090005"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3" w:tentative="1">
      <w:start w:val="1"/>
      <w:numFmt w:val="bullet"/>
      <w:lvlText w:val=""/>
      <w:lvlJc w:val="left"/>
      <w:pPr>
        <w:ind w:left="3944" w:hanging="420"/>
      </w:pPr>
      <w:rPr>
        <w:rFonts w:ascii="Wingdings" w:hAnsi="Wingdings" w:hint="default"/>
      </w:rPr>
    </w:lvl>
    <w:lvl w:ilvl="8" w:tplc="04090005" w:tentative="1">
      <w:start w:val="1"/>
      <w:numFmt w:val="bullet"/>
      <w:lvlText w:val=""/>
      <w:lvlJc w:val="left"/>
      <w:pPr>
        <w:ind w:left="4364" w:hanging="420"/>
      </w:pPr>
      <w:rPr>
        <w:rFonts w:ascii="Wingdings" w:hAnsi="Wingdings" w:hint="default"/>
      </w:rPr>
    </w:lvl>
  </w:abstractNum>
  <w:num w:numId="1">
    <w:abstractNumId w:val="41"/>
  </w:num>
  <w:num w:numId="2">
    <w:abstractNumId w:val="44"/>
  </w:num>
  <w:num w:numId="3">
    <w:abstractNumId w:val="48"/>
  </w:num>
  <w:num w:numId="4">
    <w:abstractNumId w:val="5"/>
  </w:num>
  <w:num w:numId="5">
    <w:abstractNumId w:val="24"/>
  </w:num>
  <w:num w:numId="6">
    <w:abstractNumId w:val="13"/>
  </w:num>
  <w:num w:numId="7">
    <w:abstractNumId w:val="23"/>
  </w:num>
  <w:num w:numId="8">
    <w:abstractNumId w:val="27"/>
  </w:num>
  <w:num w:numId="9">
    <w:abstractNumId w:val="55"/>
  </w:num>
  <w:num w:numId="10">
    <w:abstractNumId w:val="52"/>
  </w:num>
  <w:num w:numId="11">
    <w:abstractNumId w:val="33"/>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2"/>
  </w:num>
  <w:num w:numId="21">
    <w:abstractNumId w:val="31"/>
  </w:num>
  <w:num w:numId="22">
    <w:abstractNumId w:val="7"/>
  </w:num>
  <w:num w:numId="23">
    <w:abstractNumId w:val="32"/>
  </w:num>
  <w:num w:numId="24">
    <w:abstractNumId w:val="36"/>
  </w:num>
  <w:num w:numId="25">
    <w:abstractNumId w:val="16"/>
  </w:num>
  <w:num w:numId="26">
    <w:abstractNumId w:val="30"/>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8"/>
  </w:num>
  <w:num w:numId="38">
    <w:abstractNumId w:val="39"/>
  </w:num>
  <w:num w:numId="39">
    <w:abstractNumId w:val="21"/>
  </w:num>
  <w:num w:numId="40">
    <w:abstractNumId w:val="8"/>
  </w:num>
  <w:num w:numId="41">
    <w:abstractNumId w:val="40"/>
  </w:num>
  <w:num w:numId="42">
    <w:abstractNumId w:val="46"/>
  </w:num>
  <w:num w:numId="43">
    <w:abstractNumId w:val="12"/>
  </w:num>
  <w:num w:numId="44">
    <w:abstractNumId w:val="9"/>
  </w:num>
  <w:num w:numId="45">
    <w:abstractNumId w:val="56"/>
  </w:num>
  <w:num w:numId="46">
    <w:abstractNumId w:val="34"/>
  </w:num>
  <w:num w:numId="47">
    <w:abstractNumId w:val="29"/>
  </w:num>
  <w:num w:numId="48">
    <w:abstractNumId w:val="14"/>
  </w:num>
  <w:num w:numId="49">
    <w:abstractNumId w:val="10"/>
  </w:num>
  <w:num w:numId="50">
    <w:abstractNumId w:val="47"/>
  </w:num>
  <w:num w:numId="51">
    <w:abstractNumId w:val="37"/>
  </w:num>
  <w:num w:numId="52">
    <w:abstractNumId w:val="0"/>
  </w:num>
  <w:num w:numId="53">
    <w:abstractNumId w:val="43"/>
  </w:num>
  <w:num w:numId="54">
    <w:abstractNumId w:val="49"/>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20"/>
  </w:num>
  <w:num w:numId="58">
    <w:abstractNumId w:val="11"/>
  </w:num>
  <w:num w:numId="59">
    <w:abstractNumId w:val="59"/>
  </w:num>
  <w:num w:numId="60">
    <w:abstractNumId w:val="60"/>
  </w:num>
  <w:num w:numId="6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952"/>
    <w:rsid w:val="00144BFF"/>
    <w:rsid w:val="00145A09"/>
    <w:rsid w:val="001478D7"/>
    <w:rsid w:val="0015113C"/>
    <w:rsid w:val="00151A7D"/>
    <w:rsid w:val="001520C4"/>
    <w:rsid w:val="001520C5"/>
    <w:rsid w:val="001538DF"/>
    <w:rsid w:val="00156945"/>
    <w:rsid w:val="0015742D"/>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4876"/>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1790E"/>
    <w:rsid w:val="00320E7D"/>
    <w:rsid w:val="0032155D"/>
    <w:rsid w:val="00322603"/>
    <w:rsid w:val="0032395F"/>
    <w:rsid w:val="00327350"/>
    <w:rsid w:val="00331F83"/>
    <w:rsid w:val="003338BB"/>
    <w:rsid w:val="00334405"/>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A2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324"/>
    <w:rsid w:val="004F0B8C"/>
    <w:rsid w:val="004F1C34"/>
    <w:rsid w:val="004F25E5"/>
    <w:rsid w:val="004F277A"/>
    <w:rsid w:val="004F301C"/>
    <w:rsid w:val="004F3D4A"/>
    <w:rsid w:val="004F677E"/>
    <w:rsid w:val="0050023D"/>
    <w:rsid w:val="00500DFD"/>
    <w:rsid w:val="00501351"/>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1DD"/>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43E"/>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0ED3"/>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DB"/>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13291"/>
    <w:rsid w:val="00815A00"/>
    <w:rsid w:val="00820F33"/>
    <w:rsid w:val="00820F3C"/>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1D5F"/>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D2D"/>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1E44"/>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3D6"/>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4890"/>
    <w:rsid w:val="00BD5102"/>
    <w:rsid w:val="00BD5BCA"/>
    <w:rsid w:val="00BD660F"/>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7263C"/>
    <w:rsid w:val="00C746FA"/>
    <w:rsid w:val="00C74B22"/>
    <w:rsid w:val="00C75299"/>
    <w:rsid w:val="00C80BE3"/>
    <w:rsid w:val="00C80D3D"/>
    <w:rsid w:val="00C80EAD"/>
    <w:rsid w:val="00C812BC"/>
    <w:rsid w:val="00C814AC"/>
    <w:rsid w:val="00C83CA4"/>
    <w:rsid w:val="00C8410C"/>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8697C"/>
    <w:rsid w:val="00D90742"/>
    <w:rsid w:val="00D90AD3"/>
    <w:rsid w:val="00D90D0E"/>
    <w:rsid w:val="00D91C05"/>
    <w:rsid w:val="00D93439"/>
    <w:rsid w:val="00D93D2F"/>
    <w:rsid w:val="00D943FB"/>
    <w:rsid w:val="00D95377"/>
    <w:rsid w:val="00D96FF5"/>
    <w:rsid w:val="00D97B46"/>
    <w:rsid w:val="00DA25B8"/>
    <w:rsid w:val="00DA29D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2263"/>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BA"/>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2F62"/>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330"/>
    <w:rsid w:val="00FF3A36"/>
    <w:rsid w:val="00FF6B3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E7860D-6B95-4BF7-8B5A-97DE72F8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6</cp:revision>
  <dcterms:created xsi:type="dcterms:W3CDTF">2022-08-10T17:41:00Z</dcterms:created>
  <dcterms:modified xsi:type="dcterms:W3CDTF">2022-08-10T20:07:00Z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